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4" w:rsidRDefault="00235BC4" w:rsidP="00235BC4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Программа тура «</w:t>
      </w: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Обзорная экскурсия по Минску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»</w:t>
      </w:r>
    </w:p>
    <w:p w:rsidR="00235BC4" w:rsidRPr="00235BC4" w:rsidRDefault="00235BC4" w:rsidP="00235BC4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235BC4" w:rsidRPr="00235BC4" w:rsidRDefault="00235BC4" w:rsidP="00761D8C">
      <w:pPr>
        <w:spacing w:after="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10-00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Сбор группы в Минске. Проспект Независимости (конкретное место согласовывается дополнительно). 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10-30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Начало экскурсии. 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Проспект Независимости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Главная артерия города - проспект Независимости, который является отличным примером архитектуры советского стиля. Начинается он с площади Независимости с ее главным украшением - стоит немного в стороне статуя Владимира Ильича Ульянова - Ленина, лидера революции, главы Совета Народных Комиссаров Советского Союза. За его спиной, отчасти как фон для его фигуры, находится монументальный Дом правительства (Дом </w:t>
      </w:r>
      <w:proofErr w:type="spell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Урада</w:t>
      </w:r>
      <w:proofErr w:type="spell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) 30-х годов 19 века. Сегодня эта структура, построенная в стиле конструктивизма, является домом белорусского парламента.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  <w:t>На этой же площади находится Белорусский государственный педагогический университет, фасад которого обычно используется для развешивания баннеров, посвященных различным событиям, таким как Новый год или День Победы 9 мая.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Площадь Свободы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Площадь является истинным историческим центром Минска, где сохранились или перестраиваются архитектурные памятники, которые были разрушены в разное время, где сохранилась оригинальная планировка улицы 16-го века, и где до сих пор можно увидеть старую кирпичную кладку в фундаментах зданий, также можно услышать колокола всех активных церквей, а также «голос» часов мэрии. Над площадью сегодня возвышаются башни четырех церквей (две из которых еще действуют) и ратуша. Почти каждое здание на площади имеет историческое прошлое, начиная от средневековья до современности. Например, старый тканевый зал, московская гимназия, место, где когда-то стоял первый театр в </w:t>
      </w:r>
      <w:proofErr w:type="spell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Миенске</w:t>
      </w:r>
      <w:proofErr w:type="spell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(место бывшего дворца семьи </w:t>
      </w:r>
      <w:proofErr w:type="spell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Радзивиллов</w:t>
      </w:r>
      <w:proofErr w:type="spell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) и отель «Европа». Пожилые жители до сих пор помнят, как в булыжниках крутого склона, который ведет вниз от площади к реке, где трамваи особым образом звонили в колокола, трамваи прокладывались. До этого там ходили и конные трамваи. На самом деле, площадь сама по себе является историческим памятником, так как она была местом многочисленных событий не только белорусского, но и всемирно-исторического значения.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Троицкое предместье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Старый город Минска, более известный как Троицкое Предместье (Троицкое предместье или просто Троицкое) после бывшей Троицкой церкви, которая когда-то стояла в этом районе. Только 40% современного Троицкого предместья используется для жилья. Остальное используют литературные музеи, галереи, ломбарды (другой вид 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галереи )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и рестораны . 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Остров Слез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Более 30 000 белорусов приняли участие в войне в 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Афганистане .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К сожалению, около 800 солдат погибли, некоторые из них были потеряны, и многие из них стали инвалидами. Мемориальный комплекс построен на искусственном острове, который расположен на реке 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Свислочь .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 Остров Слез находится в историческом 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месте ,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которое является центром Минска, и это одна из главных достопримечательностей пунктов. Памятник был построен в 1985 году, когда война еще продолжалась, а комплекс был официально открыт 3 августа 1990 года. 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Театр Оперы и Балета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Строительство театра началось в 1934 году, и знаменитому белорусскому архитектору того времени Иосифу </w:t>
      </w:r>
      <w:proofErr w:type="spell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Лангбарду</w:t>
      </w:r>
      <w:proofErr w:type="spell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потребовалось пять лет, чтобы закончить его. Джозеф разработал здание в советском конструктивизме стиле, и вы можете увидеть сходство в 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lastRenderedPageBreak/>
        <w:t xml:space="preserve">большинстве своих проектов, в том числе правительственной 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палаты ,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то Дома офицеров, и Академии наук в Минске . Все они представляют собой массивные белые конструкции, сделанные в основном из бетона, стекла и железа, украшенные различными геометрическими сегментами, плоскими крышами и длинными узкими окнами.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Проспект Победителей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Проспект Победителей - второй по важности проспект столицы. Здесь находится Дворец Независимости - рабочая резиденция Президента Республики Беларусь.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Минск-Арена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Одно из крупнейших высокотехнологичных культурных и спортивных сооружений Европы, прекрасный образец современной архитектуры Беларуси. В мае 2014 года на Минской арене состоялся чемпионат мира по хоккею 2014 года. Многофункциональный центр включает в себя: Арена (Ледовый дворец, вмещающий до 15 000 человек)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Национальная Библиотека</w:t>
      </w:r>
    </w:p>
    <w:p w:rsidR="00235BC4" w:rsidRPr="00235BC4" w:rsidRDefault="00235BC4" w:rsidP="00235BC4">
      <w:pPr>
        <w:spacing w:before="100" w:beforeAutospacing="1"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Один из самых знаковых символов современной Беларуси. Этот эксцентричный архитектурный подвиг на самом деле представляет собой гигантский бриллиант.  Национальная библиотека высотой до 72 </w:t>
      </w:r>
      <w:proofErr w:type="gramStart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метров  потрясающее</w:t>
      </w:r>
      <w:proofErr w:type="gramEnd"/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 зрелище, особенно ночью, когда ее отражающая стеклянная поверхность освещена тысячами разноцветных огней. Этот алмаз знаний является одним из самых известных достопримечательностей страны.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  <w:t>В настоящее время библиотека может похвастаться солидной коллекцией из более чем 8 миллионов наименований различных средств массовой информации, включая недавно представленные электронные медиа-ресурсы.</w:t>
      </w:r>
    </w:p>
    <w:p w:rsidR="00A55301" w:rsidRDefault="00235BC4" w:rsidP="00235BC4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  <w:r w:rsidRPr="00235B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13-30</w:t>
      </w:r>
      <w:r w:rsidRPr="00235BC4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Окончание экскурсии около Национальной Библиотеки. 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50"/>
        <w:gridCol w:w="2268"/>
        <w:gridCol w:w="3969"/>
      </w:tblGrid>
      <w:tr w:rsidR="00761D8C" w:rsidRPr="00761D8C" w:rsidTr="00761D8C">
        <w:trPr>
          <w:tblHeader/>
        </w:trPr>
        <w:tc>
          <w:tcPr>
            <w:tcW w:w="211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396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15 Августа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  <w:tr w:rsidR="00761D8C" w:rsidRPr="00761D8C" w:rsidTr="00761D8C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396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61D8C" w:rsidRPr="00761D8C" w:rsidRDefault="00761D8C" w:rsidP="00761D8C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761D8C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Для детей до 16 лет скидка 3 рубля</w:t>
            </w:r>
          </w:p>
        </w:tc>
      </w:tr>
    </w:tbl>
    <w:p w:rsidR="00235BC4" w:rsidRDefault="00235BC4" w:rsidP="00235BC4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</w:p>
    <w:p w:rsidR="00235BC4" w:rsidRPr="00235BC4" w:rsidRDefault="00235BC4" w:rsidP="00235BC4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235BC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Описание тура</w:t>
      </w:r>
    </w:p>
    <w:p w:rsidR="00235BC4" w:rsidRDefault="00235BC4" w:rsidP="00235BC4">
      <w:r>
        <w:rPr>
          <w:rFonts w:ascii="Arial" w:hAnsi="Arial" w:cs="Arial"/>
          <w:b w:val="0"/>
          <w:bCs/>
          <w:color w:val="333333"/>
          <w:sz w:val="21"/>
          <w:szCs w:val="21"/>
        </w:rPr>
        <w:t>Продолжительность: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часа (180 минут)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1"/>
          <w:szCs w:val="21"/>
        </w:rPr>
        <w:t>Включено: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частный профессиональный гид, транспортные услуги (вождение и пешеходная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экскурсия)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 w:val="0"/>
          <w:bCs/>
          <w:color w:val="333333"/>
          <w:sz w:val="21"/>
          <w:szCs w:val="21"/>
        </w:rPr>
        <w:t>Для</w:t>
      </w:r>
      <w:proofErr w:type="gramEnd"/>
      <w:r>
        <w:rPr>
          <w:rFonts w:ascii="Arial" w:hAnsi="Arial" w:cs="Arial"/>
          <w:b w:val="0"/>
          <w:bCs/>
          <w:color w:val="333333"/>
          <w:sz w:val="21"/>
          <w:szCs w:val="21"/>
        </w:rPr>
        <w:t xml:space="preserve"> детей до 16 лет скидка 3 рубля!</w:t>
      </w:r>
    </w:p>
    <w:sectPr w:rsidR="0023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D4"/>
    <w:rsid w:val="00235BC4"/>
    <w:rsid w:val="00761D8C"/>
    <w:rsid w:val="00A55301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084E-08CF-4291-A18C-8645E59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C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2020-06-30T11:44:00Z</dcterms:created>
  <dcterms:modified xsi:type="dcterms:W3CDTF">2020-06-30T12:19:00Z</dcterms:modified>
</cp:coreProperties>
</file>