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7A" w:rsidRDefault="00E9627A" w:rsidP="00E9627A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Программа тура «</w:t>
      </w:r>
      <w:r w:rsidRPr="00E9627A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Тур в Гродно и Лиду с ночлегом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»</w:t>
      </w:r>
    </w:p>
    <w:p w:rsidR="00B5568F" w:rsidRDefault="00B5568F" w:rsidP="00E9627A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E9627A" w:rsidRPr="00E9627A" w:rsidRDefault="00E9627A" w:rsidP="00E9627A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E9627A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 день</w:t>
      </w:r>
    </w:p>
    <w:p w:rsidR="00E9627A" w:rsidRPr="00E9627A" w:rsidRDefault="00E9627A" w:rsidP="00E9627A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E9627A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8-00</w:t>
      </w:r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 xml:space="preserve"> Сбор группы в Минске. Для корпоративной группы место сбора оговаривается. Выезд с ДС Дружная в Гродно. По дороге в Гродно заезжаем в Лиду. Нас ожидает обзорная экскурсия по городу. Главная достопримечательность этого города – Лидский замок. Строение 14 века, возведённое князем </w:t>
      </w:r>
      <w:proofErr w:type="spellStart"/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>Гедемином</w:t>
      </w:r>
      <w:proofErr w:type="spellEnd"/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 xml:space="preserve"> для защиты от крестоносцев. Мы посетим замок, и зайдём во внутрь двора. Желающим предлагаем посетить дополнительную экскурсию на Лидский пивзавод с дегустацией (25 BYN). Одно из старейших производств пенного напитка в Беларуси. </w:t>
      </w:r>
    </w:p>
    <w:p w:rsidR="00E9627A" w:rsidRPr="00E9627A" w:rsidRDefault="00E9627A" w:rsidP="00E9627A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E9627A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14-00</w:t>
      </w:r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 xml:space="preserve"> Прибытие в Гродно. Заселение в отель. Обед. Обзорная экскурсия. Гродно впервые упоминается в летописях ещё в 1128 году, сейчас это современный город, сохранивший целую россыпь достопримечательностей, вы увидите: Старый и Новый замок, </w:t>
      </w:r>
      <w:proofErr w:type="spellStart"/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>Коложскую</w:t>
      </w:r>
      <w:proofErr w:type="spellEnd"/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 xml:space="preserve"> Церковь, Фарный костёл, улицу Советская. После экскурсии у Вас свободное время в городе. Ночлег</w:t>
      </w:r>
      <w:r w:rsidRPr="00E9627A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>.</w:t>
      </w:r>
    </w:p>
    <w:p w:rsidR="00E9627A" w:rsidRPr="00E9627A" w:rsidRDefault="00E9627A" w:rsidP="00E9627A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E9627A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﻿ </w:t>
      </w:r>
      <w:r w:rsidRPr="00E9627A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2 день</w:t>
      </w:r>
    </w:p>
    <w:p w:rsidR="00E9627A" w:rsidRPr="00E9627A" w:rsidRDefault="00E9627A" w:rsidP="00E9627A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E9627A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08.00</w:t>
      </w:r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> Завтрак. Свободное время в городе. Для всех желающих предлагаем покататься на теплоходе по Августовскому каналу. Августовский канал гидротехническое сооружение 19 века, соединяющее бассейны рек Неман и Висла. Нас ожидают уникальные пейзажи и ландшафты, история создания канала и душевная атмосфера, которая подарит вам много незабываемых эмоций. (25 BYN) </w:t>
      </w:r>
    </w:p>
    <w:p w:rsidR="00E9627A" w:rsidRPr="00E9627A" w:rsidRDefault="00E9627A" w:rsidP="00E9627A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E9627A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12.00-13.00</w:t>
      </w:r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 xml:space="preserve"> Возвращение в Гродно. Свободное время. Для желающих предлагаем дополнительную экскурсию в </w:t>
      </w:r>
      <w:proofErr w:type="spellStart"/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>агротуристический</w:t>
      </w:r>
      <w:proofErr w:type="spellEnd"/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 xml:space="preserve"> комплекс «</w:t>
      </w:r>
      <w:proofErr w:type="spellStart"/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>Гарадзенскі</w:t>
      </w:r>
      <w:proofErr w:type="spellEnd"/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 xml:space="preserve"> </w:t>
      </w:r>
      <w:proofErr w:type="spellStart"/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>маентак</w:t>
      </w:r>
      <w:proofErr w:type="spellEnd"/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 xml:space="preserve"> «</w:t>
      </w:r>
      <w:proofErr w:type="spellStart"/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>Каробчыцы</w:t>
      </w:r>
      <w:proofErr w:type="spellEnd"/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>» (15 BYN). Это заповедник с обширной парковой зоной и мини зоопарком. После прогулки можно пообедать в ресторане, сделанном под старинную усадьбу белорусских шляхтичей. </w:t>
      </w:r>
    </w:p>
    <w:p w:rsidR="00E9627A" w:rsidRDefault="00E9627A" w:rsidP="00E9627A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E9627A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18.00.</w:t>
      </w:r>
      <w:r w:rsidRPr="00E9627A"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  <w:t> Возвращение в Гродно и выезд в Минск. Ориентировочный приезд в Минск в 10 вечера.</w:t>
      </w:r>
    </w:p>
    <w:tbl>
      <w:tblPr>
        <w:tblW w:w="964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150"/>
        <w:gridCol w:w="2926"/>
        <w:gridCol w:w="2884"/>
      </w:tblGrid>
      <w:tr w:rsidR="00B5568F" w:rsidRPr="005D6E04" w:rsidTr="0015364C">
        <w:trPr>
          <w:tblHeader/>
        </w:trPr>
        <w:tc>
          <w:tcPr>
            <w:tcW w:w="2686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1150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2926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B5568F" w:rsidRPr="005D6E04" w:rsidTr="0015364C">
        <w:tc>
          <w:tcPr>
            <w:tcW w:w="268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B5568F" w:rsidRPr="005D6E04" w:rsidTr="0015364C">
        <w:tc>
          <w:tcPr>
            <w:tcW w:w="268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B5568F" w:rsidRPr="005D6E04" w:rsidTr="0015364C">
        <w:tc>
          <w:tcPr>
            <w:tcW w:w="268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B5568F" w:rsidRPr="005D6E04" w:rsidTr="0015364C">
        <w:tc>
          <w:tcPr>
            <w:tcW w:w="268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B5568F" w:rsidRPr="005D6E04" w:rsidTr="0015364C">
        <w:tc>
          <w:tcPr>
            <w:tcW w:w="268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B5568F" w:rsidRPr="005D6E04" w:rsidTr="0015364C">
        <w:tc>
          <w:tcPr>
            <w:tcW w:w="268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12 Сентября 2020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B5568F" w:rsidRPr="005D6E04" w:rsidTr="0015364C">
        <w:tc>
          <w:tcPr>
            <w:tcW w:w="268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B5568F" w:rsidRPr="005D6E04" w:rsidTr="0015364C">
        <w:tc>
          <w:tcPr>
            <w:tcW w:w="268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B5568F" w:rsidRPr="005D6E04" w:rsidTr="0015364C">
        <w:tc>
          <w:tcPr>
            <w:tcW w:w="268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B5568F" w:rsidRPr="005D6E04" w:rsidTr="0015364C">
        <w:tc>
          <w:tcPr>
            <w:tcW w:w="268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Ноября 2020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Ноября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5568F" w:rsidRPr="005D6E04" w:rsidRDefault="00B5568F" w:rsidP="0015364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6E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</w:tbl>
    <w:p w:rsidR="00E9627A" w:rsidRDefault="00E9627A" w:rsidP="00E9627A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</w:p>
    <w:p w:rsidR="00A55301" w:rsidRPr="00E9627A" w:rsidRDefault="00E9627A" w:rsidP="00E9627A">
      <w:pPr>
        <w:spacing w:before="100" w:beforeAutospacing="1" w:after="270" w:line="240" w:lineRule="auto"/>
        <w:jc w:val="center"/>
      </w:pPr>
      <w:r w:rsidRPr="00E9627A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Описание тура</w:t>
      </w:r>
    </w:p>
    <w:p w:rsidR="00E9627A" w:rsidRDefault="00E9627A">
      <w:r>
        <w:rPr>
          <w:rFonts w:ascii="Arial" w:hAnsi="Arial" w:cs="Arial"/>
          <w:b w:val="0"/>
          <w:bCs/>
          <w:color w:val="333333"/>
          <w:sz w:val="22"/>
          <w:szCs w:val="22"/>
          <w:shd w:val="clear" w:color="auto" w:fill="FFFFFF"/>
        </w:rPr>
        <w:t>В стоимость тура входит: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 Проезд на комфортабельном автобусе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 Экскурсионное обслуживание по Лиде, Гродно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 Входной билет в Лидский замок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 Ночлег в Гродно в двухместном номере с завтраком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 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 w:val="0"/>
          <w:bCs/>
          <w:color w:val="333333"/>
          <w:sz w:val="22"/>
          <w:szCs w:val="22"/>
          <w:shd w:val="clear" w:color="auto" w:fill="FFFFFF"/>
        </w:rPr>
        <w:t>В стоимость тура не входит: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 Дополнительные экскурсии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·       Обеды (7-10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)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 Личные расходы </w:t>
      </w:r>
    </w:p>
    <w:sectPr w:rsidR="00E9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8"/>
    <w:rsid w:val="00A55301"/>
    <w:rsid w:val="00B5568F"/>
    <w:rsid w:val="00E9627A"/>
    <w:rsid w:val="00F90788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F924-27FD-41AD-AE2B-84C9D112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27A"/>
    <w:rPr>
      <w:b w:val="0"/>
      <w:bCs/>
    </w:rPr>
  </w:style>
  <w:style w:type="paragraph" w:styleId="a4">
    <w:name w:val="Normal (Web)"/>
    <w:basedOn w:val="a"/>
    <w:uiPriority w:val="99"/>
    <w:semiHidden/>
    <w:unhideWhenUsed/>
    <w:rsid w:val="00E9627A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4</cp:revision>
  <dcterms:created xsi:type="dcterms:W3CDTF">2020-06-30T11:32:00Z</dcterms:created>
  <dcterms:modified xsi:type="dcterms:W3CDTF">2020-06-30T12:12:00Z</dcterms:modified>
</cp:coreProperties>
</file>